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984573" w14:textId="77777777"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14:anchorId="169845CE" wp14:editId="169845CF">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14:paraId="16984574" w14:textId="77777777" w:rsidR="000F2AEB" w:rsidRDefault="000F2AEB" w:rsidP="000F2AEB"/>
    <w:p w14:paraId="16984575" w14:textId="77777777" w:rsidR="000F2AEB" w:rsidRDefault="000F2AEB" w:rsidP="000F2AEB">
      <w:pPr>
        <w:jc w:val="center"/>
        <w:rPr>
          <w:rFonts w:ascii="Calibri" w:hAnsi="Calibri" w:cs="Calibri"/>
        </w:rPr>
      </w:pPr>
    </w:p>
    <w:p w14:paraId="16984576" w14:textId="77777777" w:rsidR="00740F85" w:rsidRDefault="00740F85">
      <w:pPr>
        <w:ind w:right="-27"/>
        <w:jc w:val="center"/>
        <w:rPr>
          <w:b/>
          <w:smallCaps/>
        </w:rPr>
      </w:pPr>
    </w:p>
    <w:p w14:paraId="16984577" w14:textId="77777777" w:rsidR="00740F85" w:rsidRDefault="00740F85">
      <w:pPr>
        <w:ind w:right="-27"/>
        <w:jc w:val="center"/>
        <w:rPr>
          <w:b/>
          <w:smallCaps/>
        </w:rPr>
      </w:pPr>
    </w:p>
    <w:p w14:paraId="16984578" w14:textId="77777777" w:rsidR="00740F85" w:rsidRDefault="00740F85">
      <w:pPr>
        <w:ind w:right="-27"/>
        <w:jc w:val="center"/>
        <w:rPr>
          <w:b/>
          <w:smallCaps/>
        </w:rPr>
      </w:pPr>
    </w:p>
    <w:p w14:paraId="16984579" w14:textId="77777777" w:rsidR="00F57381" w:rsidRDefault="00F57381">
      <w:pPr>
        <w:ind w:right="-27"/>
        <w:jc w:val="center"/>
        <w:rPr>
          <w:b/>
          <w:smallCaps/>
          <w:color w:val="595959"/>
          <w:sz w:val="36"/>
        </w:rPr>
      </w:pPr>
    </w:p>
    <w:p w14:paraId="1698457A" w14:textId="77777777" w:rsidR="00AA1FB3" w:rsidRDefault="00AA1FB3">
      <w:pPr>
        <w:ind w:right="-27"/>
        <w:jc w:val="center"/>
        <w:rPr>
          <w:b/>
          <w:smallCaps/>
          <w:color w:val="595959"/>
          <w:sz w:val="36"/>
        </w:rPr>
      </w:pPr>
    </w:p>
    <w:p w14:paraId="1698457B" w14:textId="77777777"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20</w:t>
      </w:r>
    </w:p>
    <w:p w14:paraId="1698457C" w14:textId="77777777" w:rsidR="004B64FD" w:rsidRP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14:paraId="1698457D" w14:textId="77777777" w:rsidR="00A03FDF" w:rsidRPr="00740F85" w:rsidRDefault="00A03FDF">
      <w:pPr>
        <w:ind w:right="-27"/>
        <w:jc w:val="center"/>
        <w:rPr>
          <w:b/>
          <w:smallCaps/>
          <w:color w:val="595959"/>
          <w:sz w:val="36"/>
        </w:rPr>
      </w:pPr>
    </w:p>
    <w:p w14:paraId="1698457E" w14:textId="77777777" w:rsidR="00A03FDF" w:rsidRPr="00AA1FB3" w:rsidRDefault="00D555DC" w:rsidP="00AA1FB3">
      <w:pPr>
        <w:jc w:val="center"/>
        <w:rPr>
          <w:rFonts w:ascii="Calibri" w:hAnsi="Calibri" w:cs="Arial"/>
          <w:b/>
          <w:bCs/>
          <w:iCs/>
          <w:color w:val="0070C0"/>
          <w:sz w:val="40"/>
          <w:szCs w:val="40"/>
        </w:rPr>
      </w:pPr>
      <w:r>
        <w:rPr>
          <w:rFonts w:ascii="Calibri" w:hAnsi="Calibri" w:cs="Arial"/>
          <w:b/>
          <w:bCs/>
          <w:iCs/>
          <w:caps/>
          <w:color w:val="0070C0"/>
          <w:sz w:val="40"/>
          <w:szCs w:val="40"/>
        </w:rPr>
        <w:t>La conferenza sul futuro dell’europa. un nuovo slancio per la democrazia europea</w:t>
      </w:r>
    </w:p>
    <w:p w14:paraId="1698457F" w14:textId="77777777" w:rsidR="00740F85" w:rsidRPr="00FE6B60" w:rsidRDefault="00740F85">
      <w:pPr>
        <w:ind w:right="-27"/>
        <w:jc w:val="center"/>
        <w:rPr>
          <w:b/>
          <w:smallCaps/>
        </w:rPr>
      </w:pPr>
    </w:p>
    <w:p w14:paraId="16984580" w14:textId="77777777" w:rsidR="00E54A14" w:rsidRDefault="00E54A14">
      <w:pPr>
        <w:jc w:val="center"/>
        <w:rPr>
          <w:rFonts w:ascii="Georgia" w:hAnsi="Georgia" w:cs="Georgia"/>
          <w:b/>
          <w:sz w:val="36"/>
        </w:rPr>
      </w:pPr>
    </w:p>
    <w:p w14:paraId="16984581" w14:textId="77777777" w:rsidR="00F57381" w:rsidRPr="00AA1FB3" w:rsidRDefault="00AA1FB3" w:rsidP="00B844FF">
      <w:pPr>
        <w:jc w:val="center"/>
        <w:rPr>
          <w:rFonts w:ascii="Georgia" w:hAnsi="Georgia" w:cs="Georgia"/>
          <w:sz w:val="36"/>
        </w:rPr>
      </w:pPr>
      <w:r w:rsidRPr="00AA1FB3">
        <w:rPr>
          <w:rFonts w:ascii="Georgia" w:hAnsi="Georgia" w:cs="Georgia"/>
          <w:sz w:val="36"/>
        </w:rPr>
        <w:t>CDE</w:t>
      </w:r>
      <w:r w:rsidR="0083114E" w:rsidRPr="00AA1FB3">
        <w:rPr>
          <w:rFonts w:ascii="Georgia" w:hAnsi="Georgia" w:cs="Georgia"/>
          <w:sz w:val="36"/>
        </w:rPr>
        <w:t xml:space="preserve"> </w:t>
      </w:r>
      <w:r w:rsidR="00B844FF">
        <w:rPr>
          <w:rFonts w:ascii="Georgia" w:hAnsi="Georgia" w:cs="Georgia"/>
          <w:sz w:val="36"/>
        </w:rPr>
        <w:t>dell’Università degli Studi di Catania</w:t>
      </w:r>
    </w:p>
    <w:p w14:paraId="16984582" w14:textId="77777777" w:rsidR="00AA1FB3" w:rsidRPr="00AA1FB3" w:rsidRDefault="00AA1FB3" w:rsidP="00AA1FB3">
      <w:pPr>
        <w:jc w:val="center"/>
        <w:rPr>
          <w:rFonts w:ascii="Georgia" w:hAnsi="Georgia" w:cs="Georgia"/>
          <w:sz w:val="36"/>
        </w:rPr>
      </w:pPr>
    </w:p>
    <w:p w14:paraId="16984583" w14:textId="77777777" w:rsidR="00B844FF" w:rsidRDefault="00B844FF" w:rsidP="00AA1FB3">
      <w:pPr>
        <w:jc w:val="center"/>
        <w:rPr>
          <w:rFonts w:ascii="Georgia" w:hAnsi="Georgia" w:cs="Georgia"/>
          <w:sz w:val="36"/>
        </w:rPr>
      </w:pPr>
      <w:r>
        <w:rPr>
          <w:rFonts w:ascii="Georgia" w:hAnsi="Georgia" w:cs="Georgia"/>
          <w:sz w:val="36"/>
        </w:rPr>
        <w:t>SUL FUTURO DELL’EUROPA.TEMI SCELTI</w:t>
      </w:r>
    </w:p>
    <w:p w14:paraId="16984584" w14:textId="77777777" w:rsidR="00AA1FB3" w:rsidRDefault="00B844FF" w:rsidP="00AA1FB3">
      <w:pPr>
        <w:jc w:val="center"/>
        <w:rPr>
          <w:rFonts w:ascii="Georgia" w:hAnsi="Georgia" w:cs="Georgia"/>
          <w:sz w:val="36"/>
        </w:rPr>
      </w:pPr>
      <w:r>
        <w:rPr>
          <w:rFonts w:ascii="Georgia" w:hAnsi="Georgia" w:cs="Georgia"/>
          <w:sz w:val="36"/>
        </w:rPr>
        <w:t>Giovedì 28 gennaio 2021, or</w:t>
      </w:r>
      <w:r w:rsidR="00AA1FB3" w:rsidRPr="00AA1FB3">
        <w:rPr>
          <w:rFonts w:ascii="Georgia" w:hAnsi="Georgia" w:cs="Georgia"/>
          <w:sz w:val="36"/>
        </w:rPr>
        <w:t xml:space="preserve">e </w:t>
      </w:r>
      <w:r>
        <w:rPr>
          <w:rFonts w:ascii="Georgia" w:hAnsi="Georgia" w:cs="Georgia"/>
          <w:sz w:val="36"/>
        </w:rPr>
        <w:t>16:00</w:t>
      </w:r>
    </w:p>
    <w:p w14:paraId="16984585" w14:textId="77777777" w:rsidR="00D30402" w:rsidRDefault="00D30402" w:rsidP="00AA1FB3">
      <w:pPr>
        <w:jc w:val="center"/>
        <w:rPr>
          <w:rFonts w:ascii="Georgia" w:hAnsi="Georgia" w:cs="Georgia"/>
          <w:sz w:val="36"/>
        </w:rPr>
      </w:pPr>
    </w:p>
    <w:p w14:paraId="16984586" w14:textId="77777777" w:rsidR="00D30402" w:rsidRPr="00AA1FB3" w:rsidRDefault="00D30402" w:rsidP="00AA1FB3">
      <w:pPr>
        <w:jc w:val="center"/>
        <w:rPr>
          <w:rFonts w:ascii="Georgia" w:hAnsi="Georgia" w:cs="Georgia"/>
          <w:sz w:val="36"/>
        </w:rPr>
      </w:pP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t>____________________________</w:t>
      </w:r>
    </w:p>
    <w:p w14:paraId="16984587" w14:textId="77777777" w:rsidR="00AA1FB3" w:rsidRDefault="00AA1FB3" w:rsidP="00AA1FB3">
      <w:pPr>
        <w:jc w:val="center"/>
        <w:rPr>
          <w:rFonts w:ascii="Calibri" w:hAnsi="Calibri" w:cs="Calibri"/>
          <w:b/>
          <w:smallCaps/>
          <w:color w:val="4F81BD" w:themeColor="accent1"/>
          <w:sz w:val="44"/>
          <w:szCs w:val="40"/>
        </w:rPr>
      </w:pPr>
    </w:p>
    <w:p w14:paraId="16984588" w14:textId="77777777" w:rsidR="00AA1FB3" w:rsidRDefault="00AA1FB3" w:rsidP="00D30402">
      <w:pPr>
        <w:ind w:right="-27"/>
        <w:rPr>
          <w:noProof/>
          <w:lang w:eastAsia="it-IT"/>
        </w:rPr>
      </w:pPr>
    </w:p>
    <w:p w14:paraId="16984589" w14:textId="77777777" w:rsidR="00701C5B" w:rsidRPr="00F955C4" w:rsidRDefault="00F955C4" w:rsidP="00F955C4">
      <w:pPr>
        <w:jc w:val="center"/>
        <w:rPr>
          <w:rFonts w:ascii="Georgia" w:hAnsi="Georgia" w:cs="Georgia"/>
          <w:sz w:val="36"/>
        </w:rPr>
      </w:pPr>
      <w:r w:rsidRPr="0069483C">
        <w:rPr>
          <w:noProof/>
          <w:color w:val="FFFFFF" w:themeColor="background1"/>
          <w:sz w:val="36"/>
          <w:szCs w:val="36"/>
          <w:lang w:eastAsia="it-IT"/>
        </w:rPr>
        <w:drawing>
          <wp:inline distT="0" distB="0" distL="0" distR="0" wp14:anchorId="169845D0" wp14:editId="169845D1">
            <wp:extent cx="3237990" cy="3225038"/>
            <wp:effectExtent l="0" t="0" r="635" b="0"/>
            <wp:docPr id="5" name="Immagine 5" descr="THE FUTURE IS EUROPE by NovaDead seen at Rue de la Loi, Brussel | Wescov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TURE IS EUROPE by NovaDead seen at Rue de la Loi, Brussel | Wescov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153" cy="3227192"/>
                    </a:xfrm>
                    <a:prstGeom prst="rect">
                      <a:avLst/>
                    </a:prstGeom>
                    <a:noFill/>
                    <a:ln>
                      <a:noFill/>
                    </a:ln>
                  </pic:spPr>
                </pic:pic>
              </a:graphicData>
            </a:graphic>
          </wp:inline>
        </w:drawing>
      </w:r>
    </w:p>
    <w:p w14:paraId="1698458A" w14:textId="77777777" w:rsidR="009E1296" w:rsidRPr="00D30402" w:rsidRDefault="009E1296">
      <w:pPr>
        <w:jc w:val="center"/>
        <w:rPr>
          <w:b/>
          <w:color w:val="17365D" w:themeColor="text2" w:themeShade="BF"/>
          <w:sz w:val="32"/>
          <w:szCs w:val="32"/>
        </w:rPr>
      </w:pPr>
      <w:r w:rsidRPr="00D30402">
        <w:rPr>
          <w:b/>
          <w:color w:val="17365D" w:themeColor="text2" w:themeShade="BF"/>
          <w:sz w:val="32"/>
          <w:szCs w:val="32"/>
        </w:rPr>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14:paraId="1698458D" w14:textId="77777777" w:rsidTr="00AA1FB3">
        <w:tc>
          <w:tcPr>
            <w:tcW w:w="9556" w:type="dxa"/>
            <w:shd w:val="clear" w:color="auto" w:fill="0066FF"/>
          </w:tcPr>
          <w:p w14:paraId="1698458B" w14:textId="77777777" w:rsidR="009E1296" w:rsidRPr="00D10C1D" w:rsidRDefault="009E1296" w:rsidP="00740F85">
            <w:pPr>
              <w:rPr>
                <w:bCs/>
                <w:color w:val="FFFFFF"/>
              </w:rPr>
            </w:pPr>
          </w:p>
        </w:tc>
        <w:tc>
          <w:tcPr>
            <w:tcW w:w="236" w:type="dxa"/>
            <w:shd w:val="clear" w:color="auto" w:fill="0066FF"/>
          </w:tcPr>
          <w:p w14:paraId="1698458C" w14:textId="77777777" w:rsidR="009E1296" w:rsidRPr="00D10C1D" w:rsidRDefault="009E1296" w:rsidP="00740F85">
            <w:pPr>
              <w:rPr>
                <w:bCs/>
                <w:color w:val="FFFFFF"/>
              </w:rPr>
            </w:pPr>
          </w:p>
        </w:tc>
      </w:tr>
    </w:tbl>
    <w:p w14:paraId="1698458E" w14:textId="77777777" w:rsidR="00740F85" w:rsidRPr="009E1296" w:rsidRDefault="00740F85">
      <w:pPr>
        <w:jc w:val="center"/>
        <w:rPr>
          <w:b/>
          <w:smallCaps/>
          <w:sz w:val="28"/>
          <w:szCs w:val="28"/>
        </w:rPr>
      </w:pPr>
    </w:p>
    <w:p w14:paraId="1698458F" w14:textId="77777777" w:rsidR="00AA1FB3" w:rsidRPr="00AA1FB3" w:rsidRDefault="002D7CC3" w:rsidP="00D50407">
      <w:pPr>
        <w:rPr>
          <w:rFonts w:ascii="Arial" w:hAnsi="Arial" w:cs="Arial"/>
          <w:b/>
          <w:sz w:val="28"/>
          <w:szCs w:val="28"/>
        </w:rPr>
      </w:pPr>
      <w:r>
        <w:rPr>
          <w:rFonts w:ascii="Arial" w:hAnsi="Arial" w:cs="Arial"/>
          <w:b/>
          <w:sz w:val="24"/>
          <w:szCs w:val="24"/>
        </w:rPr>
        <w:t>Titolo del progetto di rete</w:t>
      </w:r>
      <w:r w:rsidR="00AA1FB3">
        <w:rPr>
          <w:rFonts w:ascii="Arial" w:hAnsi="Arial" w:cs="Arial"/>
          <w:b/>
          <w:sz w:val="24"/>
          <w:szCs w:val="24"/>
        </w:rPr>
        <w:t xml:space="preserve">: </w:t>
      </w:r>
      <w:r w:rsidR="00D50407" w:rsidRPr="00D50407">
        <w:rPr>
          <w:rFonts w:ascii="Arial" w:hAnsi="Arial" w:cs="Arial"/>
          <w:sz w:val="28"/>
          <w:szCs w:val="28"/>
        </w:rPr>
        <w:t>La Conferenza sul futuro dell’Europa. Un nuovo slancio per la democrazia europea</w:t>
      </w:r>
    </w:p>
    <w:p w14:paraId="16984590" w14:textId="77777777" w:rsidR="00AA1FB3" w:rsidRDefault="00AA1FB3" w:rsidP="00AA1FB3">
      <w:pPr>
        <w:rPr>
          <w:rFonts w:ascii="Arial" w:hAnsi="Arial" w:cs="Arial"/>
          <w:sz w:val="24"/>
          <w:szCs w:val="24"/>
        </w:rPr>
      </w:pPr>
    </w:p>
    <w:p w14:paraId="16984591" w14:textId="77777777" w:rsidR="00AA1FB3" w:rsidRDefault="00AA1FB3" w:rsidP="00AA1FB3">
      <w:pPr>
        <w:rPr>
          <w:rFonts w:ascii="Arial" w:hAnsi="Arial" w:cs="Arial"/>
          <w:sz w:val="24"/>
          <w:szCs w:val="24"/>
        </w:rPr>
      </w:pPr>
    </w:p>
    <w:p w14:paraId="16984592" w14:textId="77777777" w:rsidR="00740F85" w:rsidRPr="00A03FDF" w:rsidRDefault="00740F85" w:rsidP="00AA1FB3">
      <w:pPr>
        <w:numPr>
          <w:ilvl w:val="0"/>
          <w:numId w:val="3"/>
        </w:numPr>
        <w:rPr>
          <w:rFonts w:ascii="Arial" w:hAnsi="Arial" w:cs="Arial"/>
          <w:b/>
          <w:sz w:val="24"/>
          <w:szCs w:val="24"/>
        </w:rPr>
      </w:pPr>
      <w:r w:rsidRPr="00A03FDF">
        <w:rPr>
          <w:rFonts w:ascii="Arial" w:hAnsi="Arial" w:cs="Arial"/>
          <w:b/>
          <w:sz w:val="24"/>
          <w:szCs w:val="24"/>
        </w:rPr>
        <w:t xml:space="preserve">Durata: </w:t>
      </w:r>
      <w:r w:rsidR="00D50407">
        <w:rPr>
          <w:rFonts w:ascii="Arial" w:hAnsi="Arial" w:cs="Arial"/>
          <w:sz w:val="24"/>
          <w:szCs w:val="24"/>
        </w:rPr>
        <w:t>novembre 2020-gennaio 2021</w:t>
      </w:r>
    </w:p>
    <w:p w14:paraId="16984593" w14:textId="77777777" w:rsidR="00740F85" w:rsidRDefault="00740F85">
      <w:pPr>
        <w:numPr>
          <w:ilvl w:val="0"/>
          <w:numId w:val="4"/>
        </w:numPr>
        <w:rPr>
          <w:rFonts w:ascii="Arial" w:hAnsi="Arial" w:cs="Arial"/>
        </w:rPr>
      </w:pPr>
      <w:r>
        <w:rPr>
          <w:rFonts w:ascii="Arial" w:hAnsi="Arial" w:cs="Arial"/>
          <w:b/>
          <w:sz w:val="24"/>
        </w:rPr>
        <w:t xml:space="preserve">Capofila del Progetto: </w:t>
      </w:r>
      <w:r>
        <w:rPr>
          <w:rFonts w:ascii="Arial" w:hAnsi="Arial" w:cs="Arial"/>
          <w:sz w:val="24"/>
        </w:rPr>
        <w:t xml:space="preserve">CDE Università degli Studi di </w:t>
      </w:r>
      <w:r w:rsidR="00697573">
        <w:rPr>
          <w:rFonts w:ascii="Arial" w:hAnsi="Arial" w:cs="Arial"/>
          <w:sz w:val="24"/>
        </w:rPr>
        <w:t>Milano</w:t>
      </w:r>
      <w:r w:rsidR="005A5514">
        <w:rPr>
          <w:rFonts w:ascii="Arial" w:hAnsi="Arial" w:cs="Arial"/>
          <w:sz w:val="24"/>
        </w:rPr>
        <w:t xml:space="preserve"> </w:t>
      </w:r>
      <w:r>
        <w:rPr>
          <w:rFonts w:ascii="Arial" w:hAnsi="Arial" w:cs="Arial"/>
          <w:sz w:val="24"/>
        </w:rPr>
        <w:t>(</w:t>
      </w:r>
      <w:r w:rsidR="002D7CC3">
        <w:rPr>
          <w:rFonts w:ascii="Arial" w:hAnsi="Arial" w:cs="Arial"/>
          <w:sz w:val="24"/>
        </w:rPr>
        <w:t>C</w:t>
      </w:r>
      <w:r>
        <w:rPr>
          <w:rFonts w:ascii="Arial" w:hAnsi="Arial" w:cs="Arial"/>
          <w:sz w:val="24"/>
        </w:rPr>
        <w:t xml:space="preserve">oordinatore nazionale) </w:t>
      </w:r>
    </w:p>
    <w:p w14:paraId="16984594" w14:textId="77777777" w:rsidR="00740F85" w:rsidRDefault="00740F85">
      <w:pPr>
        <w:rPr>
          <w:rFonts w:ascii="Arial" w:hAnsi="Arial" w:cs="Arial"/>
        </w:rPr>
      </w:pPr>
    </w:p>
    <w:p w14:paraId="16984595" w14:textId="77777777" w:rsidR="005A5514" w:rsidRDefault="00740F85" w:rsidP="007A78B2">
      <w:pPr>
        <w:numPr>
          <w:ilvl w:val="0"/>
          <w:numId w:val="3"/>
        </w:numPr>
        <w:rPr>
          <w:rFonts w:ascii="Arial" w:hAnsi="Arial" w:cs="Arial"/>
          <w:bCs/>
          <w:i/>
          <w:iCs/>
          <w:sz w:val="24"/>
        </w:rPr>
      </w:pPr>
      <w:r w:rsidRPr="004D5C97">
        <w:rPr>
          <w:rFonts w:ascii="Arial" w:hAnsi="Arial" w:cs="Arial"/>
          <w:b/>
          <w:sz w:val="24"/>
        </w:rPr>
        <w:t>Titolo dell’iniziativa</w:t>
      </w:r>
      <w:r w:rsidR="00AA1FB3">
        <w:rPr>
          <w:rFonts w:ascii="Arial" w:hAnsi="Arial" w:cs="Arial"/>
          <w:bCs/>
          <w:i/>
          <w:iCs/>
          <w:sz w:val="24"/>
        </w:rPr>
        <w:t xml:space="preserve">: </w:t>
      </w:r>
      <w:r w:rsidR="00B844FF">
        <w:rPr>
          <w:rFonts w:ascii="Arial" w:hAnsi="Arial" w:cs="Arial"/>
          <w:bCs/>
          <w:i/>
          <w:iCs/>
          <w:sz w:val="24"/>
        </w:rPr>
        <w:t>SUL FUTURO DELL’EUROPA.TEMI SCELTI</w:t>
      </w:r>
    </w:p>
    <w:p w14:paraId="16984596" w14:textId="77777777" w:rsidR="004D5C97" w:rsidRPr="004D5C97" w:rsidRDefault="004D5C97" w:rsidP="002D1415">
      <w:pPr>
        <w:ind w:left="360"/>
        <w:rPr>
          <w:rFonts w:ascii="Arial" w:hAnsi="Arial" w:cs="Arial"/>
          <w:bCs/>
          <w:i/>
          <w:iCs/>
          <w:sz w:val="24"/>
        </w:rPr>
      </w:pPr>
    </w:p>
    <w:p w14:paraId="16984597" w14:textId="77777777" w:rsidR="00933952" w:rsidRPr="00B844FF" w:rsidRDefault="00740F85" w:rsidP="00EE1C71">
      <w:pPr>
        <w:numPr>
          <w:ilvl w:val="0"/>
          <w:numId w:val="3"/>
        </w:numPr>
        <w:rPr>
          <w:rFonts w:ascii="Arial" w:hAnsi="Arial" w:cs="Arial"/>
          <w:b/>
          <w:i/>
          <w:sz w:val="24"/>
        </w:rPr>
      </w:pPr>
      <w:r w:rsidRPr="00B844FF">
        <w:rPr>
          <w:rFonts w:ascii="Arial" w:hAnsi="Arial" w:cs="Arial"/>
          <w:b/>
          <w:sz w:val="24"/>
        </w:rPr>
        <w:t>CDE coordinatore dell’iniziativa</w:t>
      </w:r>
      <w:r w:rsidRPr="00B844FF">
        <w:rPr>
          <w:rFonts w:ascii="Arial" w:hAnsi="Arial" w:cs="Arial"/>
          <w:sz w:val="24"/>
        </w:rPr>
        <w:t>:</w:t>
      </w:r>
      <w:r w:rsidR="00B844FF" w:rsidRPr="00B844FF">
        <w:rPr>
          <w:rFonts w:ascii="Arial" w:hAnsi="Arial" w:cs="Arial"/>
          <w:sz w:val="24"/>
        </w:rPr>
        <w:t xml:space="preserve"> Centro di Documentazione Europea dell’Università degli </w:t>
      </w:r>
      <w:r w:rsidR="00B844FF">
        <w:rPr>
          <w:rFonts w:ascii="Arial" w:hAnsi="Arial" w:cs="Arial"/>
          <w:sz w:val="24"/>
        </w:rPr>
        <w:t>S</w:t>
      </w:r>
      <w:r w:rsidR="00B844FF" w:rsidRPr="00B844FF">
        <w:rPr>
          <w:rFonts w:ascii="Arial" w:hAnsi="Arial" w:cs="Arial"/>
          <w:sz w:val="24"/>
        </w:rPr>
        <w:t>tudi di Catania</w:t>
      </w:r>
    </w:p>
    <w:p w14:paraId="16984598" w14:textId="77777777" w:rsidR="00B844FF" w:rsidRDefault="00B844FF" w:rsidP="00B844FF">
      <w:pPr>
        <w:pStyle w:val="Paragrafoelenco"/>
        <w:rPr>
          <w:rFonts w:ascii="Arial" w:hAnsi="Arial" w:cs="Arial"/>
          <w:b/>
          <w:i/>
          <w:sz w:val="24"/>
        </w:rPr>
      </w:pPr>
    </w:p>
    <w:p w14:paraId="16984599" w14:textId="77777777" w:rsidR="00740F85" w:rsidRPr="004D5C97" w:rsidRDefault="00740F85" w:rsidP="0047291A">
      <w:pPr>
        <w:numPr>
          <w:ilvl w:val="0"/>
          <w:numId w:val="3"/>
        </w:numPr>
        <w:rPr>
          <w:rFonts w:ascii="Arial" w:hAnsi="Arial" w:cs="Arial"/>
          <w:b/>
          <w:i/>
          <w:sz w:val="24"/>
        </w:rPr>
      </w:pPr>
      <w:r w:rsidRPr="004D5C97">
        <w:rPr>
          <w:rFonts w:ascii="Arial" w:hAnsi="Arial" w:cs="Arial"/>
          <w:b/>
          <w:sz w:val="24"/>
        </w:rPr>
        <w:t>Sede dell’iniziativa:</w:t>
      </w:r>
      <w:r w:rsidRPr="004D5C97">
        <w:rPr>
          <w:rFonts w:ascii="Arial" w:hAnsi="Arial" w:cs="Arial"/>
          <w:iCs/>
          <w:sz w:val="24"/>
        </w:rPr>
        <w:t xml:space="preserve"> </w:t>
      </w:r>
      <w:r w:rsidR="00B844FF">
        <w:rPr>
          <w:rFonts w:ascii="Arial" w:hAnsi="Arial" w:cs="Arial"/>
          <w:iCs/>
          <w:sz w:val="24"/>
        </w:rPr>
        <w:t>L’iniziativa del CDE dell’Università degli Studi di Catania ha avuto luogo on-line come webinar con il supporto tecnico del Dipartimento di Giurisprudenza dell’Ateneo</w:t>
      </w:r>
    </w:p>
    <w:p w14:paraId="1698459A" w14:textId="77777777" w:rsidR="005A5514" w:rsidRDefault="005A5514" w:rsidP="005A5514">
      <w:pPr>
        <w:pStyle w:val="Paragrafoelenco"/>
        <w:rPr>
          <w:rFonts w:ascii="Arial" w:hAnsi="Arial" w:cs="Arial"/>
          <w:i/>
          <w:sz w:val="24"/>
        </w:rPr>
      </w:pPr>
    </w:p>
    <w:p w14:paraId="1698459B" w14:textId="77777777" w:rsidR="00740F85" w:rsidRDefault="00740F85" w:rsidP="007A78B2">
      <w:pPr>
        <w:numPr>
          <w:ilvl w:val="0"/>
          <w:numId w:val="2"/>
        </w:numPr>
        <w:rPr>
          <w:rFonts w:ascii="Arial" w:hAnsi="Arial" w:cs="Arial"/>
          <w:iCs/>
          <w:color w:val="4F81BD" w:themeColor="accent1"/>
          <w:sz w:val="24"/>
        </w:rPr>
      </w:pPr>
      <w:r>
        <w:rPr>
          <w:rFonts w:ascii="Arial" w:hAnsi="Arial" w:cs="Arial"/>
          <w:b/>
          <w:sz w:val="24"/>
        </w:rPr>
        <w:t>Data dell’iniziativa</w:t>
      </w:r>
      <w:r w:rsidR="00933952">
        <w:rPr>
          <w:rFonts w:ascii="Arial" w:hAnsi="Arial" w:cs="Arial"/>
          <w:b/>
          <w:sz w:val="24"/>
        </w:rPr>
        <w:t xml:space="preserve">: </w:t>
      </w:r>
      <w:r w:rsidR="00B844FF">
        <w:rPr>
          <w:rFonts w:ascii="Arial" w:hAnsi="Arial" w:cs="Arial"/>
          <w:bCs/>
          <w:iCs/>
          <w:sz w:val="24"/>
        </w:rPr>
        <w:t>giovedì 28 gennaio 2021</w:t>
      </w:r>
    </w:p>
    <w:p w14:paraId="1698459C" w14:textId="77777777" w:rsidR="003B505D" w:rsidRDefault="003B505D" w:rsidP="002D1415">
      <w:pPr>
        <w:rPr>
          <w:rFonts w:ascii="Arial" w:hAnsi="Arial" w:cs="Arial"/>
          <w:iCs/>
          <w:color w:val="4F81BD" w:themeColor="accent1"/>
          <w:sz w:val="24"/>
        </w:rPr>
      </w:pPr>
    </w:p>
    <w:p w14:paraId="1698459D" w14:textId="77777777"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t>Relazione sull’iniziativa</w:t>
      </w:r>
    </w:p>
    <w:tbl>
      <w:tblPr>
        <w:tblW w:w="0" w:type="auto"/>
        <w:shd w:val="clear" w:color="auto" w:fill="0066FF"/>
        <w:tblLook w:val="04A0" w:firstRow="1" w:lastRow="0" w:firstColumn="1" w:lastColumn="0" w:noHBand="0" w:noVBand="1"/>
      </w:tblPr>
      <w:tblGrid>
        <w:gridCol w:w="9402"/>
        <w:gridCol w:w="236"/>
      </w:tblGrid>
      <w:tr w:rsidR="008F6854" w:rsidRPr="009E1296" w14:paraId="169845A0" w14:textId="77777777" w:rsidTr="00933952">
        <w:tc>
          <w:tcPr>
            <w:tcW w:w="9556" w:type="dxa"/>
            <w:shd w:val="clear" w:color="auto" w:fill="0066FF"/>
          </w:tcPr>
          <w:p w14:paraId="1698459E" w14:textId="77777777" w:rsidR="008F6854" w:rsidRPr="00740F85" w:rsidRDefault="008F6854" w:rsidP="00D10C1D">
            <w:pPr>
              <w:suppressAutoHyphens w:val="0"/>
              <w:rPr>
                <w:b/>
                <w:bCs/>
                <w:color w:val="FFFFFF"/>
              </w:rPr>
            </w:pPr>
          </w:p>
        </w:tc>
        <w:tc>
          <w:tcPr>
            <w:tcW w:w="236" w:type="dxa"/>
            <w:shd w:val="clear" w:color="auto" w:fill="0066FF"/>
          </w:tcPr>
          <w:p w14:paraId="1698459F" w14:textId="77777777" w:rsidR="008F6854" w:rsidRPr="00740F85" w:rsidRDefault="008F6854" w:rsidP="00740F85">
            <w:pPr>
              <w:rPr>
                <w:b/>
                <w:bCs/>
                <w:color w:val="FFFFFF"/>
              </w:rPr>
            </w:pPr>
          </w:p>
        </w:tc>
      </w:tr>
    </w:tbl>
    <w:p w14:paraId="169845A1" w14:textId="77777777" w:rsidR="00FE048A" w:rsidRDefault="00FE048A" w:rsidP="0047291A">
      <w:pPr>
        <w:keepNext/>
        <w:spacing w:line="360" w:lineRule="auto"/>
        <w:ind w:right="-27"/>
        <w:rPr>
          <w:rFonts w:ascii="Arial" w:hAnsi="Arial" w:cs="Arial"/>
          <w:b/>
          <w:bCs/>
        </w:rPr>
      </w:pPr>
    </w:p>
    <w:p w14:paraId="169845A2" w14:textId="77777777" w:rsidR="00A0546E" w:rsidRDefault="00B844FF" w:rsidP="00851C9F">
      <w:pPr>
        <w:jc w:val="both"/>
        <w:rPr>
          <w:rFonts w:ascii="Arial" w:hAnsi="Arial" w:cs="Arial"/>
          <w:sz w:val="24"/>
          <w:szCs w:val="24"/>
          <w:u w:val="single"/>
        </w:rPr>
      </w:pPr>
      <w:r w:rsidRPr="00851C9F">
        <w:rPr>
          <w:rFonts w:ascii="Arial" w:hAnsi="Arial" w:cs="Arial"/>
          <w:sz w:val="24"/>
          <w:u w:val="single"/>
        </w:rPr>
        <w:t>Giovedì 28 gennaio 2021, a partire dalle 16 fino alle 18.30, ha avuto svolgimento il webinar “Sul Futuro dell’Europa. Temi scelti” organizzato dal CDE dell’Università degli Studi di Catania nel quadro del progetto di rete 2020 dei CDE italiani</w:t>
      </w:r>
      <w:r w:rsidR="00851C9F" w:rsidRPr="00851C9F">
        <w:rPr>
          <w:rFonts w:ascii="Arial" w:hAnsi="Arial" w:cs="Arial"/>
          <w:sz w:val="24"/>
          <w:u w:val="single"/>
        </w:rPr>
        <w:t>. L’evento, introdotto, presieduto e moderato dal responsabile documentalista del CDE</w:t>
      </w:r>
      <w:r w:rsidRPr="00851C9F">
        <w:rPr>
          <w:rFonts w:ascii="Arial" w:hAnsi="Arial" w:cs="Arial"/>
          <w:sz w:val="24"/>
          <w:u w:val="single"/>
        </w:rPr>
        <w:t xml:space="preserve"> </w:t>
      </w:r>
      <w:r w:rsidR="00851C9F" w:rsidRPr="00851C9F">
        <w:rPr>
          <w:rFonts w:ascii="Arial" w:hAnsi="Arial" w:cs="Arial"/>
          <w:sz w:val="24"/>
          <w:u w:val="single"/>
        </w:rPr>
        <w:t>dott. Francesco Caudullo</w:t>
      </w:r>
      <w:r w:rsidR="00851C9F">
        <w:rPr>
          <w:rFonts w:ascii="Arial" w:hAnsi="Arial" w:cs="Arial"/>
          <w:sz w:val="24"/>
          <w:u w:val="single"/>
        </w:rPr>
        <w:t xml:space="preserve"> è stato suddiviso in 2 parti: Una prima parte costituita dalle relazioni del professor Rosario Sapienza (Università degli Studi di Catania) dal titolo “Verso la Conferenza sul Futuro dell’Europa” e della professoressa Francesca Martines (Università di Pisa) “Il processo legislativo e il rafforzamento della legittimità democratica”; una seconda parte, alla quale hanno contribuito gli esperti senior della Clinica Legale “Coesione e Diritto”, nel corso della quale sono stati presentati temi che potrebbero avere spazio nei lavori per la Conferenza sul Futuro dell’Europa. Rispetto a tale seconda parte dell’evento gli argomenti proposti e sviluppati </w:t>
      </w:r>
      <w:r w:rsidR="00851C9F" w:rsidRPr="00A0546E">
        <w:rPr>
          <w:rFonts w:ascii="Arial" w:hAnsi="Arial" w:cs="Arial"/>
          <w:sz w:val="24"/>
          <w:szCs w:val="24"/>
          <w:u w:val="single"/>
        </w:rPr>
        <w:t>quali “contributi al dibattito sulla (e per la) Conferenza sul futuro dell’Europa sono stati:</w:t>
      </w:r>
    </w:p>
    <w:p w14:paraId="169845A3" w14:textId="77777777" w:rsidR="00851C9F" w:rsidRPr="00A0546E" w:rsidRDefault="00851C9F" w:rsidP="00851C9F">
      <w:pPr>
        <w:jc w:val="both"/>
        <w:rPr>
          <w:rFonts w:ascii="Arial" w:hAnsi="Arial" w:cs="Arial"/>
          <w:sz w:val="24"/>
          <w:szCs w:val="24"/>
          <w:u w:val="single"/>
        </w:rPr>
      </w:pPr>
      <w:r w:rsidRPr="00A0546E">
        <w:rPr>
          <w:rFonts w:ascii="Arial" w:hAnsi="Arial" w:cs="Arial"/>
          <w:sz w:val="24"/>
          <w:szCs w:val="24"/>
          <w:u w:val="single"/>
        </w:rPr>
        <w:t xml:space="preserve">                          </w:t>
      </w:r>
    </w:p>
    <w:p w14:paraId="169845A4" w14:textId="77777777" w:rsidR="00A0546E" w:rsidRPr="00A0546E" w:rsidRDefault="00A0546E" w:rsidP="00A0546E">
      <w:pPr>
        <w:pStyle w:val="Paragrafoelenco"/>
        <w:numPr>
          <w:ilvl w:val="0"/>
          <w:numId w:val="6"/>
        </w:numPr>
        <w:spacing w:line="240" w:lineRule="exact"/>
        <w:jc w:val="both"/>
        <w:rPr>
          <w:rFonts w:ascii="Arial" w:hAnsi="Arial" w:cs="Arial"/>
          <w:sz w:val="24"/>
          <w:szCs w:val="24"/>
        </w:rPr>
      </w:pPr>
      <w:r w:rsidRPr="00A0546E">
        <w:rPr>
          <w:rFonts w:ascii="Arial" w:hAnsi="Arial" w:cs="Arial"/>
          <w:sz w:val="24"/>
          <w:szCs w:val="24"/>
        </w:rPr>
        <w:t xml:space="preserve">Roberta Brancato, Clinica Legale Coesione e Diritto </w:t>
      </w:r>
      <w:proofErr w:type="spellStart"/>
      <w:r w:rsidRPr="00A0546E">
        <w:rPr>
          <w:rFonts w:ascii="Arial" w:hAnsi="Arial" w:cs="Arial"/>
          <w:sz w:val="24"/>
          <w:szCs w:val="24"/>
        </w:rPr>
        <w:t>UniCT</w:t>
      </w:r>
      <w:proofErr w:type="spellEnd"/>
    </w:p>
    <w:p w14:paraId="169845A5" w14:textId="77777777" w:rsidR="00A0546E" w:rsidRPr="00A0546E" w:rsidRDefault="00A0546E" w:rsidP="00A0546E">
      <w:pPr>
        <w:pStyle w:val="Paragrafoelenco"/>
        <w:spacing w:line="240" w:lineRule="exact"/>
        <w:ind w:left="720"/>
        <w:jc w:val="both"/>
        <w:rPr>
          <w:rFonts w:ascii="Arial" w:hAnsi="Arial" w:cs="Arial"/>
          <w:b/>
          <w:bCs/>
          <w:i/>
          <w:sz w:val="24"/>
          <w:szCs w:val="24"/>
        </w:rPr>
      </w:pPr>
      <w:r w:rsidRPr="00A0546E">
        <w:rPr>
          <w:rFonts w:ascii="Arial" w:hAnsi="Arial" w:cs="Arial"/>
          <w:b/>
          <w:bCs/>
          <w:sz w:val="24"/>
          <w:szCs w:val="24"/>
        </w:rPr>
        <w:t xml:space="preserve">Uguaglianza di genere e partecipazione politica nell’UE: lo studio dell’EIGE sui </w:t>
      </w:r>
      <w:r w:rsidRPr="00A0546E">
        <w:rPr>
          <w:rFonts w:ascii="Arial" w:hAnsi="Arial" w:cs="Arial"/>
          <w:b/>
          <w:bCs/>
          <w:i/>
          <w:sz w:val="24"/>
          <w:szCs w:val="24"/>
        </w:rPr>
        <w:t xml:space="preserve">gender-sensitive </w:t>
      </w:r>
      <w:proofErr w:type="spellStart"/>
      <w:r w:rsidRPr="00A0546E">
        <w:rPr>
          <w:rFonts w:ascii="Arial" w:hAnsi="Arial" w:cs="Arial"/>
          <w:b/>
          <w:bCs/>
          <w:i/>
          <w:sz w:val="24"/>
          <w:szCs w:val="24"/>
        </w:rPr>
        <w:t>parliaments</w:t>
      </w:r>
      <w:proofErr w:type="spellEnd"/>
    </w:p>
    <w:p w14:paraId="169845A6" w14:textId="77777777" w:rsidR="00A0546E" w:rsidRPr="00A0546E" w:rsidRDefault="00A0546E" w:rsidP="00A0546E">
      <w:pPr>
        <w:spacing w:line="240" w:lineRule="exact"/>
        <w:jc w:val="both"/>
        <w:rPr>
          <w:rFonts w:ascii="Arial" w:hAnsi="Arial" w:cs="Arial"/>
          <w:sz w:val="24"/>
          <w:szCs w:val="24"/>
        </w:rPr>
      </w:pPr>
    </w:p>
    <w:p w14:paraId="169845A7" w14:textId="77777777" w:rsidR="00A0546E" w:rsidRPr="00A0546E" w:rsidRDefault="00A0546E" w:rsidP="00A0546E">
      <w:pPr>
        <w:pStyle w:val="Paragrafoelenco"/>
        <w:numPr>
          <w:ilvl w:val="0"/>
          <w:numId w:val="6"/>
        </w:numPr>
        <w:spacing w:line="240" w:lineRule="exact"/>
        <w:jc w:val="both"/>
        <w:rPr>
          <w:rFonts w:ascii="Arial" w:hAnsi="Arial" w:cs="Arial"/>
          <w:sz w:val="24"/>
          <w:szCs w:val="24"/>
        </w:rPr>
      </w:pPr>
      <w:r w:rsidRPr="00A0546E">
        <w:rPr>
          <w:rFonts w:ascii="Arial" w:hAnsi="Arial" w:cs="Arial"/>
          <w:sz w:val="24"/>
          <w:szCs w:val="24"/>
        </w:rPr>
        <w:t xml:space="preserve">Claudia </w:t>
      </w:r>
      <w:proofErr w:type="spellStart"/>
      <w:r w:rsidRPr="00A0546E">
        <w:rPr>
          <w:rFonts w:ascii="Arial" w:hAnsi="Arial" w:cs="Arial"/>
          <w:sz w:val="24"/>
          <w:szCs w:val="24"/>
        </w:rPr>
        <w:t>Cinnirella</w:t>
      </w:r>
      <w:proofErr w:type="spellEnd"/>
      <w:r w:rsidRPr="00A0546E">
        <w:rPr>
          <w:rFonts w:ascii="Arial" w:hAnsi="Arial" w:cs="Arial"/>
          <w:sz w:val="24"/>
          <w:szCs w:val="24"/>
        </w:rPr>
        <w:t xml:space="preserve">, Clinica Legale Coesione e Diritto </w:t>
      </w:r>
      <w:proofErr w:type="spellStart"/>
      <w:r w:rsidRPr="00A0546E">
        <w:rPr>
          <w:rFonts w:ascii="Arial" w:hAnsi="Arial" w:cs="Arial"/>
          <w:sz w:val="24"/>
          <w:szCs w:val="24"/>
        </w:rPr>
        <w:t>UniCT</w:t>
      </w:r>
      <w:proofErr w:type="spellEnd"/>
    </w:p>
    <w:p w14:paraId="169845A8" w14:textId="77777777" w:rsidR="00A0546E" w:rsidRPr="00A0546E" w:rsidRDefault="00A0546E" w:rsidP="00A0546E">
      <w:pPr>
        <w:pStyle w:val="Paragrafoelenco"/>
        <w:spacing w:line="240" w:lineRule="exact"/>
        <w:ind w:left="720"/>
        <w:jc w:val="both"/>
        <w:rPr>
          <w:rFonts w:ascii="Arial" w:hAnsi="Arial" w:cs="Arial"/>
          <w:b/>
          <w:bCs/>
          <w:i/>
          <w:color w:val="201F1E"/>
          <w:sz w:val="24"/>
          <w:szCs w:val="24"/>
          <w:shd w:val="clear" w:color="auto" w:fill="FFFFFF"/>
        </w:rPr>
      </w:pPr>
      <w:r w:rsidRPr="00A0546E">
        <w:rPr>
          <w:rFonts w:ascii="Arial" w:hAnsi="Arial" w:cs="Arial"/>
          <w:b/>
          <w:bCs/>
          <w:i/>
          <w:color w:val="201F1E"/>
          <w:sz w:val="24"/>
          <w:szCs w:val="24"/>
          <w:shd w:val="clear" w:color="auto" w:fill="FFFFFF"/>
        </w:rPr>
        <w:t>Solidarietà tra Stati membri nella risposta europea alla Covid-19: il valore aggiunto dell’Unione</w:t>
      </w:r>
    </w:p>
    <w:p w14:paraId="169845A9" w14:textId="77777777" w:rsidR="00A0546E" w:rsidRPr="00A0546E" w:rsidRDefault="00A0546E" w:rsidP="00A0546E">
      <w:pPr>
        <w:spacing w:line="240" w:lineRule="exact"/>
        <w:jc w:val="both"/>
        <w:rPr>
          <w:rFonts w:ascii="Arial" w:hAnsi="Arial" w:cs="Arial"/>
          <w:sz w:val="24"/>
          <w:szCs w:val="24"/>
        </w:rPr>
      </w:pPr>
    </w:p>
    <w:p w14:paraId="169845AA" w14:textId="77777777" w:rsidR="00A0546E" w:rsidRPr="00A0546E" w:rsidRDefault="00A0546E" w:rsidP="00A0546E">
      <w:pPr>
        <w:pStyle w:val="Paragrafoelenco"/>
        <w:numPr>
          <w:ilvl w:val="0"/>
          <w:numId w:val="6"/>
        </w:numPr>
        <w:spacing w:line="240" w:lineRule="exact"/>
        <w:jc w:val="both"/>
        <w:rPr>
          <w:rFonts w:ascii="Arial" w:hAnsi="Arial" w:cs="Arial"/>
          <w:sz w:val="24"/>
          <w:szCs w:val="24"/>
        </w:rPr>
      </w:pPr>
      <w:r w:rsidRPr="00A0546E">
        <w:rPr>
          <w:rFonts w:ascii="Arial" w:hAnsi="Arial" w:cs="Arial"/>
          <w:sz w:val="24"/>
          <w:szCs w:val="24"/>
        </w:rPr>
        <w:t xml:space="preserve">Giuseppe Emanuele Corsaro, Clinica Legale Coesione e Diritto </w:t>
      </w:r>
      <w:proofErr w:type="spellStart"/>
      <w:r w:rsidRPr="00A0546E">
        <w:rPr>
          <w:rFonts w:ascii="Arial" w:hAnsi="Arial" w:cs="Arial"/>
          <w:sz w:val="24"/>
          <w:szCs w:val="24"/>
        </w:rPr>
        <w:t>UniCT</w:t>
      </w:r>
      <w:proofErr w:type="spellEnd"/>
    </w:p>
    <w:p w14:paraId="169845AB" w14:textId="77777777" w:rsidR="00A0546E" w:rsidRPr="00A0546E" w:rsidRDefault="00A0546E" w:rsidP="00A0546E">
      <w:pPr>
        <w:pStyle w:val="Paragrafoelenco"/>
        <w:spacing w:line="240" w:lineRule="exact"/>
        <w:ind w:left="720"/>
        <w:jc w:val="both"/>
        <w:rPr>
          <w:rFonts w:ascii="Arial" w:hAnsi="Arial" w:cs="Arial"/>
          <w:b/>
          <w:bCs/>
          <w:sz w:val="24"/>
          <w:szCs w:val="24"/>
        </w:rPr>
      </w:pPr>
      <w:r w:rsidRPr="00A0546E">
        <w:rPr>
          <w:rFonts w:ascii="Arial" w:hAnsi="Arial" w:cs="Arial"/>
          <w:b/>
          <w:bCs/>
          <w:sz w:val="24"/>
          <w:szCs w:val="24"/>
        </w:rPr>
        <w:t xml:space="preserve">La </w:t>
      </w:r>
      <w:proofErr w:type="spellStart"/>
      <w:r w:rsidRPr="00A0546E">
        <w:rPr>
          <w:rFonts w:ascii="Arial" w:hAnsi="Arial" w:cs="Arial"/>
          <w:b/>
          <w:bCs/>
          <w:i/>
          <w:iCs/>
          <w:sz w:val="24"/>
          <w:szCs w:val="24"/>
        </w:rPr>
        <w:t>governance</w:t>
      </w:r>
      <w:proofErr w:type="spellEnd"/>
      <w:r w:rsidRPr="00A0546E">
        <w:rPr>
          <w:rFonts w:ascii="Arial" w:hAnsi="Arial" w:cs="Arial"/>
          <w:b/>
          <w:bCs/>
          <w:sz w:val="24"/>
          <w:szCs w:val="24"/>
        </w:rPr>
        <w:t xml:space="preserve"> delle imprese transnazionali: riflessioni sul ruolo dell'Unione europea </w:t>
      </w:r>
    </w:p>
    <w:p w14:paraId="169845AC" w14:textId="77777777" w:rsidR="00A0546E" w:rsidRPr="00A0546E" w:rsidRDefault="00A0546E" w:rsidP="00A0546E">
      <w:pPr>
        <w:spacing w:line="240" w:lineRule="exact"/>
        <w:jc w:val="both"/>
        <w:rPr>
          <w:rFonts w:ascii="Arial" w:hAnsi="Arial" w:cs="Arial"/>
          <w:sz w:val="24"/>
          <w:szCs w:val="24"/>
        </w:rPr>
      </w:pPr>
    </w:p>
    <w:p w14:paraId="169845AD" w14:textId="77777777" w:rsidR="00A0546E" w:rsidRPr="00A0546E" w:rsidRDefault="00A0546E" w:rsidP="00A0546E">
      <w:pPr>
        <w:pStyle w:val="Paragrafoelenco"/>
        <w:numPr>
          <w:ilvl w:val="0"/>
          <w:numId w:val="6"/>
        </w:numPr>
        <w:spacing w:line="240" w:lineRule="exact"/>
        <w:jc w:val="both"/>
        <w:rPr>
          <w:rFonts w:ascii="Arial" w:hAnsi="Arial" w:cs="Arial"/>
          <w:sz w:val="24"/>
          <w:szCs w:val="24"/>
        </w:rPr>
      </w:pPr>
      <w:r w:rsidRPr="00A0546E">
        <w:rPr>
          <w:rFonts w:ascii="Arial" w:hAnsi="Arial" w:cs="Arial"/>
          <w:sz w:val="24"/>
          <w:szCs w:val="24"/>
        </w:rPr>
        <w:t xml:space="preserve">Marco </w:t>
      </w:r>
      <w:proofErr w:type="spellStart"/>
      <w:r w:rsidRPr="00A0546E">
        <w:rPr>
          <w:rFonts w:ascii="Arial" w:hAnsi="Arial" w:cs="Arial"/>
          <w:sz w:val="24"/>
          <w:szCs w:val="24"/>
        </w:rPr>
        <w:t>Fisicaro</w:t>
      </w:r>
      <w:proofErr w:type="spellEnd"/>
      <w:r w:rsidRPr="00A0546E">
        <w:rPr>
          <w:rFonts w:ascii="Arial" w:hAnsi="Arial" w:cs="Arial"/>
          <w:sz w:val="24"/>
          <w:szCs w:val="24"/>
        </w:rPr>
        <w:t xml:space="preserve">, Clinica Legale Coesione e Diritto </w:t>
      </w:r>
      <w:proofErr w:type="spellStart"/>
      <w:r w:rsidRPr="00A0546E">
        <w:rPr>
          <w:rFonts w:ascii="Arial" w:hAnsi="Arial" w:cs="Arial"/>
          <w:sz w:val="24"/>
          <w:szCs w:val="24"/>
        </w:rPr>
        <w:t>UniCT</w:t>
      </w:r>
      <w:proofErr w:type="spellEnd"/>
    </w:p>
    <w:p w14:paraId="169845AE" w14:textId="77777777" w:rsidR="00A0546E" w:rsidRPr="00A0546E" w:rsidRDefault="00A0546E" w:rsidP="00A0546E">
      <w:pPr>
        <w:pStyle w:val="Paragrafoelenco"/>
        <w:spacing w:line="240" w:lineRule="exact"/>
        <w:ind w:left="720"/>
        <w:jc w:val="both"/>
        <w:rPr>
          <w:rFonts w:ascii="Arial" w:hAnsi="Arial" w:cs="Arial"/>
          <w:b/>
          <w:bCs/>
          <w:sz w:val="24"/>
          <w:szCs w:val="24"/>
        </w:rPr>
      </w:pPr>
      <w:r w:rsidRPr="00A0546E">
        <w:rPr>
          <w:rFonts w:ascii="Arial" w:hAnsi="Arial" w:cs="Arial"/>
          <w:b/>
          <w:bCs/>
          <w:sz w:val="24"/>
          <w:szCs w:val="24"/>
        </w:rPr>
        <w:t>La condizionalità democratica nel futuro dell’Europa</w:t>
      </w:r>
    </w:p>
    <w:p w14:paraId="169845AF" w14:textId="77777777" w:rsidR="00A0546E" w:rsidRPr="00A0546E" w:rsidRDefault="00A0546E" w:rsidP="00A0546E">
      <w:pPr>
        <w:spacing w:line="240" w:lineRule="exact"/>
        <w:jc w:val="both"/>
        <w:rPr>
          <w:rFonts w:ascii="Arial" w:hAnsi="Arial" w:cs="Arial"/>
          <w:sz w:val="24"/>
          <w:szCs w:val="24"/>
        </w:rPr>
      </w:pPr>
    </w:p>
    <w:p w14:paraId="169845B0" w14:textId="77777777" w:rsidR="00A0546E" w:rsidRPr="00A0546E" w:rsidRDefault="00A0546E" w:rsidP="00A0546E">
      <w:pPr>
        <w:pStyle w:val="Paragrafoelenco"/>
        <w:numPr>
          <w:ilvl w:val="0"/>
          <w:numId w:val="6"/>
        </w:numPr>
        <w:spacing w:line="240" w:lineRule="exact"/>
        <w:jc w:val="both"/>
        <w:rPr>
          <w:rFonts w:ascii="Arial" w:hAnsi="Arial" w:cs="Arial"/>
          <w:sz w:val="24"/>
          <w:szCs w:val="24"/>
        </w:rPr>
      </w:pPr>
      <w:r w:rsidRPr="00A0546E">
        <w:rPr>
          <w:rFonts w:ascii="Arial" w:hAnsi="Arial" w:cs="Arial"/>
          <w:sz w:val="24"/>
          <w:szCs w:val="24"/>
        </w:rPr>
        <w:t xml:space="preserve">Giorgia Lo Tauro, Clinica Legale Coesione e Diritto </w:t>
      </w:r>
      <w:proofErr w:type="spellStart"/>
      <w:r w:rsidRPr="00A0546E">
        <w:rPr>
          <w:rFonts w:ascii="Arial" w:hAnsi="Arial" w:cs="Arial"/>
          <w:sz w:val="24"/>
          <w:szCs w:val="24"/>
        </w:rPr>
        <w:t>UniCT</w:t>
      </w:r>
      <w:proofErr w:type="spellEnd"/>
    </w:p>
    <w:p w14:paraId="169845B1" w14:textId="77777777" w:rsidR="00A0546E" w:rsidRDefault="00A0546E" w:rsidP="00A0546E">
      <w:pPr>
        <w:pStyle w:val="Paragrafoelenco"/>
        <w:spacing w:line="240" w:lineRule="exact"/>
        <w:ind w:left="720"/>
        <w:jc w:val="both"/>
        <w:rPr>
          <w:rFonts w:ascii="Arial" w:hAnsi="Arial" w:cs="Arial"/>
          <w:b/>
          <w:bCs/>
          <w:sz w:val="24"/>
          <w:szCs w:val="24"/>
        </w:rPr>
      </w:pPr>
      <w:r w:rsidRPr="00A0546E">
        <w:rPr>
          <w:rFonts w:ascii="Arial" w:hAnsi="Arial" w:cs="Arial"/>
          <w:b/>
          <w:bCs/>
          <w:sz w:val="24"/>
          <w:szCs w:val="24"/>
        </w:rPr>
        <w:lastRenderedPageBreak/>
        <w:t>L'esternalizzazione degli standard europei: la protezione dei dati personali tra passato e presente, per riflettere sul futuro dell'Europa</w:t>
      </w:r>
    </w:p>
    <w:p w14:paraId="169845B2" w14:textId="77777777" w:rsidR="00A0546E" w:rsidRDefault="00A0546E" w:rsidP="00A0546E">
      <w:pPr>
        <w:pStyle w:val="Paragrafoelenco"/>
        <w:spacing w:line="240" w:lineRule="exact"/>
        <w:ind w:left="720"/>
        <w:jc w:val="both"/>
        <w:rPr>
          <w:rFonts w:ascii="Arial" w:hAnsi="Arial" w:cs="Arial"/>
          <w:b/>
          <w:bCs/>
          <w:sz w:val="24"/>
          <w:szCs w:val="24"/>
        </w:rPr>
      </w:pPr>
    </w:p>
    <w:p w14:paraId="169845B3" w14:textId="77777777" w:rsidR="00A0546E" w:rsidRDefault="00A0546E" w:rsidP="00A0546E">
      <w:pPr>
        <w:pStyle w:val="Paragrafoelenco"/>
        <w:numPr>
          <w:ilvl w:val="0"/>
          <w:numId w:val="6"/>
        </w:numPr>
        <w:spacing w:line="240" w:lineRule="exact"/>
        <w:jc w:val="both"/>
        <w:rPr>
          <w:rFonts w:ascii="Arial" w:hAnsi="Arial" w:cs="Arial"/>
          <w:bCs/>
          <w:sz w:val="24"/>
          <w:szCs w:val="24"/>
        </w:rPr>
      </w:pPr>
      <w:r w:rsidRPr="00A0546E">
        <w:rPr>
          <w:rFonts w:ascii="Arial" w:hAnsi="Arial" w:cs="Arial"/>
          <w:bCs/>
          <w:sz w:val="24"/>
          <w:szCs w:val="24"/>
        </w:rPr>
        <w:t xml:space="preserve">Chiara </w:t>
      </w:r>
      <w:proofErr w:type="spellStart"/>
      <w:r w:rsidRPr="00A0546E">
        <w:rPr>
          <w:rFonts w:ascii="Arial" w:hAnsi="Arial" w:cs="Arial"/>
          <w:bCs/>
          <w:sz w:val="24"/>
          <w:szCs w:val="24"/>
        </w:rPr>
        <w:t>Salamone</w:t>
      </w:r>
      <w:proofErr w:type="spellEnd"/>
      <w:r w:rsidRPr="00A0546E">
        <w:rPr>
          <w:rFonts w:ascii="Arial" w:hAnsi="Arial" w:cs="Arial"/>
          <w:bCs/>
          <w:sz w:val="24"/>
          <w:szCs w:val="24"/>
        </w:rPr>
        <w:t xml:space="preserve">, </w:t>
      </w:r>
      <w:r>
        <w:rPr>
          <w:rFonts w:ascii="Arial" w:hAnsi="Arial" w:cs="Arial"/>
          <w:bCs/>
          <w:sz w:val="24"/>
          <w:szCs w:val="24"/>
        </w:rPr>
        <w:t>Tribunale di Catania</w:t>
      </w:r>
    </w:p>
    <w:p w14:paraId="169845B4" w14:textId="77777777" w:rsidR="00A0546E" w:rsidRPr="00A0546E" w:rsidRDefault="00A0546E" w:rsidP="00A0546E">
      <w:pPr>
        <w:pStyle w:val="Paragrafoelenco"/>
        <w:spacing w:line="240" w:lineRule="exact"/>
        <w:ind w:left="720"/>
        <w:jc w:val="both"/>
        <w:rPr>
          <w:rFonts w:ascii="Arial" w:hAnsi="Arial" w:cs="Arial"/>
          <w:b/>
          <w:bCs/>
          <w:sz w:val="24"/>
          <w:szCs w:val="24"/>
        </w:rPr>
      </w:pPr>
      <w:r>
        <w:rPr>
          <w:rFonts w:ascii="Arial" w:hAnsi="Arial" w:cs="Arial"/>
          <w:b/>
          <w:bCs/>
          <w:sz w:val="24"/>
          <w:szCs w:val="24"/>
        </w:rPr>
        <w:t>Il diritto dell’Unione europea e l’insegnamento clinico: la collaborazione con la struttura territoriale della Scuola Superiore della Magistratura</w:t>
      </w:r>
    </w:p>
    <w:p w14:paraId="169845B5" w14:textId="77777777" w:rsidR="00A0546E" w:rsidRPr="00A0546E" w:rsidRDefault="00A0546E" w:rsidP="00A0546E">
      <w:pPr>
        <w:spacing w:line="240" w:lineRule="exact"/>
        <w:jc w:val="both"/>
        <w:rPr>
          <w:rFonts w:ascii="Arial" w:hAnsi="Arial" w:cs="Arial"/>
          <w:bCs/>
          <w:sz w:val="24"/>
          <w:szCs w:val="24"/>
        </w:rPr>
      </w:pPr>
    </w:p>
    <w:p w14:paraId="169845B6" w14:textId="77777777" w:rsidR="00A0546E" w:rsidRDefault="00A0546E" w:rsidP="00851C9F">
      <w:pPr>
        <w:jc w:val="both"/>
        <w:rPr>
          <w:rFonts w:ascii="Arial" w:hAnsi="Arial" w:cs="Arial"/>
          <w:sz w:val="24"/>
          <w:szCs w:val="24"/>
          <w:u w:val="single"/>
        </w:rPr>
      </w:pPr>
      <w:r>
        <w:rPr>
          <w:rFonts w:ascii="Arial" w:hAnsi="Arial" w:cs="Arial"/>
          <w:sz w:val="24"/>
          <w:szCs w:val="24"/>
          <w:u w:val="single"/>
        </w:rPr>
        <w:t>Le conclusioni dell’evento sono state, poi, affidate alla Professoressa Adriana Di Stefano (Università degli Studi di Catania).</w:t>
      </w:r>
    </w:p>
    <w:p w14:paraId="169845B7" w14:textId="77777777" w:rsidR="00C43E96" w:rsidRDefault="00C43E96" w:rsidP="00933952">
      <w:pPr>
        <w:suppressAutoHyphens w:val="0"/>
        <w:rPr>
          <w:rFonts w:ascii="Arial" w:hAnsi="Arial" w:cs="Arial"/>
          <w:sz w:val="24"/>
        </w:rPr>
      </w:pPr>
    </w:p>
    <w:p w14:paraId="169845B8" w14:textId="77777777" w:rsidR="00C43E96" w:rsidRDefault="00C43E96" w:rsidP="00933952">
      <w:pPr>
        <w:suppressAutoHyphens w:val="0"/>
        <w:rPr>
          <w:rFonts w:ascii="Arial" w:hAnsi="Arial" w:cs="Arial"/>
          <w:sz w:val="24"/>
        </w:rPr>
      </w:pPr>
    </w:p>
    <w:p w14:paraId="169845B9"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Pubblico presente all’iniziativa (target e numero partecipanti)</w:t>
      </w:r>
    </w:p>
    <w:tbl>
      <w:tblPr>
        <w:tblW w:w="0" w:type="auto"/>
        <w:shd w:val="clear" w:color="auto" w:fill="0066FF"/>
        <w:tblLook w:val="04A0" w:firstRow="1" w:lastRow="0" w:firstColumn="1" w:lastColumn="0" w:noHBand="0" w:noVBand="1"/>
      </w:tblPr>
      <w:tblGrid>
        <w:gridCol w:w="9402"/>
        <w:gridCol w:w="236"/>
      </w:tblGrid>
      <w:tr w:rsidR="00933952" w:rsidRPr="009E1296" w14:paraId="169845BC" w14:textId="77777777" w:rsidTr="002977AB">
        <w:tc>
          <w:tcPr>
            <w:tcW w:w="9556" w:type="dxa"/>
            <w:shd w:val="clear" w:color="auto" w:fill="0066FF"/>
          </w:tcPr>
          <w:p w14:paraId="169845BA" w14:textId="77777777" w:rsidR="00933952" w:rsidRPr="00740F85" w:rsidRDefault="00933952" w:rsidP="002977AB">
            <w:pPr>
              <w:suppressAutoHyphens w:val="0"/>
              <w:rPr>
                <w:b/>
                <w:bCs/>
                <w:color w:val="FFFFFF"/>
              </w:rPr>
            </w:pPr>
          </w:p>
        </w:tc>
        <w:tc>
          <w:tcPr>
            <w:tcW w:w="236" w:type="dxa"/>
            <w:shd w:val="clear" w:color="auto" w:fill="0066FF"/>
          </w:tcPr>
          <w:p w14:paraId="169845BB" w14:textId="77777777" w:rsidR="00933952" w:rsidRPr="00740F85" w:rsidRDefault="00933952" w:rsidP="002977AB">
            <w:pPr>
              <w:rPr>
                <w:b/>
                <w:bCs/>
                <w:color w:val="FFFFFF"/>
              </w:rPr>
            </w:pPr>
          </w:p>
        </w:tc>
      </w:tr>
    </w:tbl>
    <w:p w14:paraId="169845BD" w14:textId="77777777" w:rsidR="00740F85" w:rsidRDefault="00740F85">
      <w:pPr>
        <w:keepNext/>
        <w:spacing w:line="360" w:lineRule="auto"/>
        <w:ind w:right="-27"/>
        <w:rPr>
          <w:rFonts w:ascii="Arial" w:hAnsi="Arial" w:cs="Arial"/>
          <w:b/>
          <w:bCs/>
          <w:sz w:val="24"/>
          <w:szCs w:val="24"/>
        </w:rPr>
      </w:pPr>
    </w:p>
    <w:p w14:paraId="169845BE" w14:textId="77777777" w:rsidR="00A0546E" w:rsidRDefault="00A0546E" w:rsidP="00A0546E">
      <w:pPr>
        <w:jc w:val="both"/>
        <w:rPr>
          <w:rFonts w:ascii="Arial" w:hAnsi="Arial" w:cs="Arial"/>
          <w:sz w:val="24"/>
          <w:szCs w:val="24"/>
          <w:u w:val="single"/>
        </w:rPr>
      </w:pPr>
      <w:r>
        <w:rPr>
          <w:rFonts w:ascii="Arial" w:hAnsi="Arial" w:cs="Arial"/>
          <w:sz w:val="24"/>
          <w:szCs w:val="24"/>
          <w:u w:val="single"/>
        </w:rPr>
        <w:t xml:space="preserve">L’evento si è rivolto ad un pubblico eterogeneo, non limitato alla sola popolazione studentesca dell’Ateneo ma aperto alla cittadinanza, ed in modo particolare ai giovani. </w:t>
      </w:r>
      <w:r w:rsidR="00CE354E">
        <w:rPr>
          <w:rFonts w:ascii="Arial" w:hAnsi="Arial" w:cs="Arial"/>
          <w:sz w:val="24"/>
          <w:szCs w:val="24"/>
          <w:u w:val="single"/>
        </w:rPr>
        <w:t>Mediamente è stato seguito, anche in concomitanza con lo svolgimento di altre iniziative nella stessa giornata e allo stesso orario,</w:t>
      </w:r>
      <w:r>
        <w:rPr>
          <w:rFonts w:ascii="Arial" w:hAnsi="Arial" w:cs="Arial"/>
          <w:sz w:val="24"/>
          <w:szCs w:val="24"/>
          <w:u w:val="single"/>
        </w:rPr>
        <w:t xml:space="preserve"> </w:t>
      </w:r>
      <w:r w:rsidR="00CE354E">
        <w:rPr>
          <w:rFonts w:ascii="Arial" w:hAnsi="Arial" w:cs="Arial"/>
          <w:sz w:val="24"/>
          <w:szCs w:val="24"/>
          <w:u w:val="single"/>
        </w:rPr>
        <w:t xml:space="preserve">da </w:t>
      </w:r>
      <w:r>
        <w:rPr>
          <w:rFonts w:ascii="Arial" w:hAnsi="Arial" w:cs="Arial"/>
          <w:sz w:val="24"/>
          <w:szCs w:val="24"/>
          <w:u w:val="single"/>
        </w:rPr>
        <w:t xml:space="preserve">circa una cinquantina di partecipanti, molti dei quali hanno commentato positivamente la qualità dell’iniziativa e manifestato interesse ad eventuali prossimi eventi. </w:t>
      </w:r>
    </w:p>
    <w:p w14:paraId="169845BF" w14:textId="77777777" w:rsidR="00C43E96" w:rsidRDefault="00C43E96" w:rsidP="00C43E96">
      <w:pPr>
        <w:rPr>
          <w:rFonts w:ascii="Arial" w:hAnsi="Arial" w:cs="Arial"/>
          <w:sz w:val="24"/>
        </w:rPr>
      </w:pPr>
      <w:r>
        <w:rPr>
          <w:rFonts w:ascii="Arial" w:hAnsi="Arial" w:cs="Arial"/>
          <w:sz w:val="24"/>
        </w:rPr>
        <w:t>________________________________________________________________________</w:t>
      </w:r>
    </w:p>
    <w:p w14:paraId="169845C0" w14:textId="77777777" w:rsidR="00C43E96" w:rsidRDefault="00C43E96" w:rsidP="00933952">
      <w:pPr>
        <w:jc w:val="center"/>
        <w:rPr>
          <w:b/>
          <w:color w:val="17365D" w:themeColor="text2" w:themeShade="BF"/>
          <w:sz w:val="28"/>
          <w:szCs w:val="28"/>
        </w:rPr>
      </w:pPr>
    </w:p>
    <w:p w14:paraId="169845C1"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402"/>
        <w:gridCol w:w="236"/>
      </w:tblGrid>
      <w:tr w:rsidR="00933952" w:rsidRPr="009E1296" w14:paraId="169845C4" w14:textId="77777777" w:rsidTr="002977AB">
        <w:tc>
          <w:tcPr>
            <w:tcW w:w="9556" w:type="dxa"/>
            <w:shd w:val="clear" w:color="auto" w:fill="0066FF"/>
          </w:tcPr>
          <w:p w14:paraId="169845C2" w14:textId="77777777" w:rsidR="00933952" w:rsidRPr="00740F85" w:rsidRDefault="00933952" w:rsidP="002977AB">
            <w:pPr>
              <w:suppressAutoHyphens w:val="0"/>
              <w:rPr>
                <w:b/>
                <w:bCs/>
                <w:color w:val="FFFFFF"/>
              </w:rPr>
            </w:pPr>
          </w:p>
        </w:tc>
        <w:tc>
          <w:tcPr>
            <w:tcW w:w="236" w:type="dxa"/>
            <w:shd w:val="clear" w:color="auto" w:fill="0066FF"/>
          </w:tcPr>
          <w:p w14:paraId="169845C3" w14:textId="77777777" w:rsidR="00933952" w:rsidRPr="00740F85" w:rsidRDefault="00933952" w:rsidP="002977AB">
            <w:pPr>
              <w:rPr>
                <w:b/>
                <w:bCs/>
                <w:color w:val="FFFFFF"/>
              </w:rPr>
            </w:pPr>
          </w:p>
        </w:tc>
      </w:tr>
    </w:tbl>
    <w:p w14:paraId="169845C5" w14:textId="77777777" w:rsidR="007C489F" w:rsidRDefault="007C489F">
      <w:pPr>
        <w:keepNext/>
        <w:spacing w:line="360" w:lineRule="auto"/>
        <w:ind w:right="-27"/>
        <w:rPr>
          <w:rFonts w:ascii="Arial" w:hAnsi="Arial" w:cs="Arial"/>
          <w:b/>
          <w:bCs/>
          <w:sz w:val="24"/>
          <w:szCs w:val="24"/>
        </w:rPr>
      </w:pPr>
    </w:p>
    <w:p w14:paraId="169845C6" w14:textId="77777777" w:rsidR="00C43E96" w:rsidRPr="00543B76" w:rsidRDefault="00543B76" w:rsidP="00543B76">
      <w:pPr>
        <w:jc w:val="both"/>
        <w:rPr>
          <w:rFonts w:ascii="Arial" w:hAnsi="Arial" w:cs="Arial"/>
          <w:sz w:val="24"/>
          <w:u w:val="single"/>
        </w:rPr>
      </w:pPr>
      <w:r w:rsidRPr="00543B76">
        <w:rPr>
          <w:rFonts w:ascii="Arial" w:hAnsi="Arial" w:cs="Arial"/>
          <w:sz w:val="24"/>
          <w:u w:val="single"/>
        </w:rPr>
        <w:t>L’iniziativa ha, così come già accennato,</w:t>
      </w:r>
      <w:r>
        <w:rPr>
          <w:rFonts w:ascii="Arial" w:hAnsi="Arial" w:cs="Arial"/>
          <w:sz w:val="24"/>
          <w:u w:val="single"/>
        </w:rPr>
        <w:t xml:space="preserve"> visto la partecipazione tecnica e scientifica degli studiosi ed esperti della Clinica Legate “Coesione e Diritto”, soggetto con il quale s’intende costruire una rete locale ai fini di prossime iniziative e della realizzazione di progetti aperti alla cittadinanza e che promuovano la partecipazione dei cittadini sulle questioni dell’Unione europea.  </w:t>
      </w:r>
      <w:r w:rsidRPr="00543B76">
        <w:rPr>
          <w:rFonts w:ascii="Arial" w:hAnsi="Arial" w:cs="Arial"/>
          <w:sz w:val="24"/>
          <w:u w:val="single"/>
        </w:rPr>
        <w:t xml:space="preserve"> </w:t>
      </w:r>
    </w:p>
    <w:p w14:paraId="169845C7" w14:textId="77777777" w:rsidR="00C43E96" w:rsidRDefault="00C43E96" w:rsidP="00C43E96">
      <w:pPr>
        <w:jc w:val="center"/>
        <w:rPr>
          <w:b/>
          <w:color w:val="17365D" w:themeColor="text2" w:themeShade="BF"/>
          <w:sz w:val="28"/>
          <w:szCs w:val="28"/>
        </w:rPr>
      </w:pPr>
    </w:p>
    <w:p w14:paraId="169845C8" w14:textId="77777777" w:rsidR="00C43E96" w:rsidRPr="00D30402" w:rsidRDefault="00701C5B" w:rsidP="00C43E96">
      <w:pPr>
        <w:jc w:val="center"/>
        <w:rPr>
          <w:b/>
          <w:color w:val="17365D" w:themeColor="text2" w:themeShade="BF"/>
          <w:sz w:val="32"/>
          <w:szCs w:val="32"/>
        </w:rPr>
      </w:pPr>
      <w:r>
        <w:rPr>
          <w:b/>
          <w:color w:val="17365D" w:themeColor="text2" w:themeShade="BF"/>
          <w:sz w:val="32"/>
          <w:szCs w:val="32"/>
        </w:rPr>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14:paraId="169845CB" w14:textId="77777777" w:rsidTr="00C43E96">
        <w:tc>
          <w:tcPr>
            <w:tcW w:w="9402" w:type="dxa"/>
            <w:shd w:val="clear" w:color="auto" w:fill="0066FF"/>
          </w:tcPr>
          <w:p w14:paraId="169845C9" w14:textId="77777777" w:rsidR="00C43E96" w:rsidRPr="00740F85" w:rsidRDefault="00C43E96" w:rsidP="002977AB">
            <w:pPr>
              <w:suppressAutoHyphens w:val="0"/>
              <w:rPr>
                <w:b/>
                <w:bCs/>
                <w:color w:val="FFFFFF"/>
              </w:rPr>
            </w:pPr>
          </w:p>
        </w:tc>
        <w:tc>
          <w:tcPr>
            <w:tcW w:w="236" w:type="dxa"/>
            <w:shd w:val="clear" w:color="auto" w:fill="0066FF"/>
          </w:tcPr>
          <w:p w14:paraId="169845CA" w14:textId="77777777" w:rsidR="00C43E96" w:rsidRPr="00740F85" w:rsidRDefault="00C43E96" w:rsidP="002977AB">
            <w:pPr>
              <w:rPr>
                <w:b/>
                <w:bCs/>
                <w:color w:val="FFFFFF"/>
              </w:rPr>
            </w:pPr>
          </w:p>
        </w:tc>
      </w:tr>
    </w:tbl>
    <w:p w14:paraId="169845CC" w14:textId="77777777" w:rsidR="00543B76" w:rsidRDefault="00543B76" w:rsidP="00C43E96">
      <w:pPr>
        <w:rPr>
          <w:rFonts w:ascii="Arial" w:hAnsi="Arial" w:cs="Arial"/>
          <w:sz w:val="24"/>
        </w:rPr>
      </w:pPr>
    </w:p>
    <w:p w14:paraId="169845CD" w14:textId="77777777" w:rsidR="007C489F" w:rsidRPr="00543B76" w:rsidRDefault="00543B76" w:rsidP="00543B76">
      <w:pPr>
        <w:rPr>
          <w:rFonts w:ascii="Arial" w:hAnsi="Arial" w:cs="Arial"/>
          <w:sz w:val="24"/>
        </w:rPr>
      </w:pPr>
      <w:r w:rsidRPr="00543B76">
        <w:rPr>
          <w:rFonts w:ascii="Arial" w:hAnsi="Arial" w:cs="Arial"/>
          <w:sz w:val="24"/>
          <w:u w:val="single"/>
        </w:rPr>
        <w:t>La valutazione dell’evento è più che positiva, e per la sua realizzazione sono stati raccolti contributi interessanti, al momento in formato di abstract, che potrebbero essere modificati nella forma estesa di papers per la Conferenza sul futuro dell’Europa e pubblicati e diffusi, senza alcun fine di lucro, in modalità on-line o in formato cartaceo.</w:t>
      </w:r>
    </w:p>
    <w:sectPr w:rsidR="007C489F" w:rsidRPr="00543B76">
      <w:footerReference w:type="default" r:id="rId14"/>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45D4" w14:textId="77777777" w:rsidR="00425896" w:rsidRDefault="00425896">
      <w:r>
        <w:separator/>
      </w:r>
    </w:p>
  </w:endnote>
  <w:endnote w:type="continuationSeparator" w:id="0">
    <w:p w14:paraId="169845D5" w14:textId="77777777" w:rsidR="00425896" w:rsidRDefault="0042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5D6" w14:textId="77777777" w:rsidR="002D7CC3" w:rsidRDefault="00FB0C59">
    <w:pPr>
      <w:pStyle w:val="Pidipagina"/>
    </w:pPr>
    <w:r>
      <w:rPr>
        <w:noProof/>
        <w:lang w:eastAsia="it-IT"/>
      </w:rPr>
      <mc:AlternateContent>
        <mc:Choice Requires="wps">
          <w:drawing>
            <wp:anchor distT="0" distB="0" distL="0" distR="0" simplePos="0" relativeHeight="251658240" behindDoc="0" locked="0" layoutInCell="1" allowOverlap="1" wp14:anchorId="169845D7" wp14:editId="169845D8">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845D9"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F97E9A">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845D7"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14:paraId="169845D9"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F97E9A">
                      <w:rPr>
                        <w:rStyle w:val="Numeropagina"/>
                        <w:noProof/>
                      </w:rPr>
                      <w:t>3</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45D2" w14:textId="77777777" w:rsidR="00425896" w:rsidRDefault="00425896">
      <w:r>
        <w:separator/>
      </w:r>
    </w:p>
  </w:footnote>
  <w:footnote w:type="continuationSeparator" w:id="0">
    <w:p w14:paraId="169845D3" w14:textId="77777777" w:rsidR="00425896" w:rsidRDefault="0042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1947BB"/>
    <w:multiLevelType w:val="hybridMultilevel"/>
    <w:tmpl w:val="263C1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1"/>
    <w:rsid w:val="00007C7A"/>
    <w:rsid w:val="000153D7"/>
    <w:rsid w:val="00053BFB"/>
    <w:rsid w:val="00067330"/>
    <w:rsid w:val="00086AE8"/>
    <w:rsid w:val="000B79DB"/>
    <w:rsid w:val="000C0150"/>
    <w:rsid w:val="000D0630"/>
    <w:rsid w:val="000F2450"/>
    <w:rsid w:val="000F2AEB"/>
    <w:rsid w:val="001320A6"/>
    <w:rsid w:val="00143D59"/>
    <w:rsid w:val="00165989"/>
    <w:rsid w:val="001854FE"/>
    <w:rsid w:val="001A0DF7"/>
    <w:rsid w:val="001A5AF9"/>
    <w:rsid w:val="001D06F7"/>
    <w:rsid w:val="002035AC"/>
    <w:rsid w:val="00211022"/>
    <w:rsid w:val="002A611D"/>
    <w:rsid w:val="002D1415"/>
    <w:rsid w:val="002D7CC3"/>
    <w:rsid w:val="002E6451"/>
    <w:rsid w:val="002F2816"/>
    <w:rsid w:val="00325A16"/>
    <w:rsid w:val="003619CF"/>
    <w:rsid w:val="00363664"/>
    <w:rsid w:val="003B505D"/>
    <w:rsid w:val="0042523E"/>
    <w:rsid w:val="00425896"/>
    <w:rsid w:val="00433C8D"/>
    <w:rsid w:val="00440BDA"/>
    <w:rsid w:val="0047291A"/>
    <w:rsid w:val="004B64FD"/>
    <w:rsid w:val="004B76A0"/>
    <w:rsid w:val="004C4F2B"/>
    <w:rsid w:val="004D5C97"/>
    <w:rsid w:val="005052B8"/>
    <w:rsid w:val="005263C4"/>
    <w:rsid w:val="005342CB"/>
    <w:rsid w:val="00543B76"/>
    <w:rsid w:val="00545E4D"/>
    <w:rsid w:val="005606D1"/>
    <w:rsid w:val="005A2FD9"/>
    <w:rsid w:val="005A5514"/>
    <w:rsid w:val="005B0D37"/>
    <w:rsid w:val="005B448E"/>
    <w:rsid w:val="005F1515"/>
    <w:rsid w:val="00627283"/>
    <w:rsid w:val="00632D1D"/>
    <w:rsid w:val="00654E73"/>
    <w:rsid w:val="006956D3"/>
    <w:rsid w:val="00696F16"/>
    <w:rsid w:val="00697573"/>
    <w:rsid w:val="006A5E4C"/>
    <w:rsid w:val="006B7088"/>
    <w:rsid w:val="006D507E"/>
    <w:rsid w:val="006E0288"/>
    <w:rsid w:val="006E11F7"/>
    <w:rsid w:val="006F2715"/>
    <w:rsid w:val="00701C5B"/>
    <w:rsid w:val="00711539"/>
    <w:rsid w:val="00723A8D"/>
    <w:rsid w:val="007318B2"/>
    <w:rsid w:val="00740F85"/>
    <w:rsid w:val="00785A92"/>
    <w:rsid w:val="007A078F"/>
    <w:rsid w:val="007A78B2"/>
    <w:rsid w:val="007B1D3C"/>
    <w:rsid w:val="007C489F"/>
    <w:rsid w:val="00814863"/>
    <w:rsid w:val="0083114E"/>
    <w:rsid w:val="00851C9F"/>
    <w:rsid w:val="008812EC"/>
    <w:rsid w:val="00887775"/>
    <w:rsid w:val="008A4EC7"/>
    <w:rsid w:val="008B6597"/>
    <w:rsid w:val="008F6854"/>
    <w:rsid w:val="00904979"/>
    <w:rsid w:val="00933952"/>
    <w:rsid w:val="009511E2"/>
    <w:rsid w:val="009636EA"/>
    <w:rsid w:val="00983A98"/>
    <w:rsid w:val="009A49F1"/>
    <w:rsid w:val="009A7CF5"/>
    <w:rsid w:val="009E1296"/>
    <w:rsid w:val="00A015DE"/>
    <w:rsid w:val="00A03FDF"/>
    <w:rsid w:val="00A0546E"/>
    <w:rsid w:val="00A06C4B"/>
    <w:rsid w:val="00A237B0"/>
    <w:rsid w:val="00A4397C"/>
    <w:rsid w:val="00A66397"/>
    <w:rsid w:val="00A94B25"/>
    <w:rsid w:val="00A96344"/>
    <w:rsid w:val="00AA1FB3"/>
    <w:rsid w:val="00B01FE2"/>
    <w:rsid w:val="00B04488"/>
    <w:rsid w:val="00B1553B"/>
    <w:rsid w:val="00B45ACD"/>
    <w:rsid w:val="00B64B8C"/>
    <w:rsid w:val="00B74E20"/>
    <w:rsid w:val="00B76966"/>
    <w:rsid w:val="00B84357"/>
    <w:rsid w:val="00B844FF"/>
    <w:rsid w:val="00B95CB6"/>
    <w:rsid w:val="00BC3F0A"/>
    <w:rsid w:val="00BD3BDC"/>
    <w:rsid w:val="00BE5CCD"/>
    <w:rsid w:val="00BE5ED4"/>
    <w:rsid w:val="00C33319"/>
    <w:rsid w:val="00C43E96"/>
    <w:rsid w:val="00C560F0"/>
    <w:rsid w:val="00C57A8A"/>
    <w:rsid w:val="00C612C4"/>
    <w:rsid w:val="00C7206B"/>
    <w:rsid w:val="00C736BB"/>
    <w:rsid w:val="00C8020F"/>
    <w:rsid w:val="00C96CBC"/>
    <w:rsid w:val="00CB41B2"/>
    <w:rsid w:val="00CC2A42"/>
    <w:rsid w:val="00CC798B"/>
    <w:rsid w:val="00CD17EC"/>
    <w:rsid w:val="00CD6EC9"/>
    <w:rsid w:val="00CE354E"/>
    <w:rsid w:val="00D10C1D"/>
    <w:rsid w:val="00D27F06"/>
    <w:rsid w:val="00D30402"/>
    <w:rsid w:val="00D50407"/>
    <w:rsid w:val="00D555DC"/>
    <w:rsid w:val="00D7151D"/>
    <w:rsid w:val="00D82F73"/>
    <w:rsid w:val="00DB18FF"/>
    <w:rsid w:val="00DD689D"/>
    <w:rsid w:val="00DF5948"/>
    <w:rsid w:val="00E12A54"/>
    <w:rsid w:val="00E15A8B"/>
    <w:rsid w:val="00E52F4F"/>
    <w:rsid w:val="00E54A14"/>
    <w:rsid w:val="00E63450"/>
    <w:rsid w:val="00E707DB"/>
    <w:rsid w:val="00E860E4"/>
    <w:rsid w:val="00EB634C"/>
    <w:rsid w:val="00EC58E4"/>
    <w:rsid w:val="00ED466B"/>
    <w:rsid w:val="00F004EF"/>
    <w:rsid w:val="00F005BE"/>
    <w:rsid w:val="00F30525"/>
    <w:rsid w:val="00F41C90"/>
    <w:rsid w:val="00F431B9"/>
    <w:rsid w:val="00F472FD"/>
    <w:rsid w:val="00F57381"/>
    <w:rsid w:val="00F7164A"/>
    <w:rsid w:val="00F907EB"/>
    <w:rsid w:val="00F94D1D"/>
    <w:rsid w:val="00F955C4"/>
    <w:rsid w:val="00F97E9A"/>
    <w:rsid w:val="00FB0C59"/>
    <w:rsid w:val="00FD03C2"/>
    <w:rsid w:val="00FE048A"/>
    <w:rsid w:val="00FE4478"/>
    <w:rsid w:val="00FE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84573"/>
  <w14:defaultImageDpi w14:val="0"/>
  <w15:docId w15:val="{42E48757-1656-4437-8AE2-54D68C7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pPr>
      <w:keepNext/>
      <w:numPr>
        <w:ilvl w:val="1"/>
        <w:numId w:val="1"/>
      </w:numPr>
      <w:outlineLvl w:val="1"/>
    </w:pPr>
    <w:rPr>
      <w:b/>
      <w:i/>
      <w:sz w:val="24"/>
    </w:rPr>
  </w:style>
  <w:style w:type="paragraph" w:styleId="Titolo3">
    <w:name w:val="heading 3"/>
    <w:basedOn w:val="Normale"/>
    <w:next w:val="Normale"/>
    <w:link w:val="Titolo3Carattere"/>
    <w:uiPriority w:val="9"/>
    <w:qFormat/>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pPr>
      <w:keepNext/>
      <w:numPr>
        <w:ilvl w:val="5"/>
        <w:numId w:val="1"/>
      </w:numPr>
      <w:outlineLvl w:val="5"/>
    </w:pPr>
    <w:rPr>
      <w:b/>
      <w:sz w:val="24"/>
    </w:rPr>
  </w:style>
  <w:style w:type="paragraph" w:styleId="Titolo7">
    <w:name w:val="heading 7"/>
    <w:basedOn w:val="Normale"/>
    <w:next w:val="Normale"/>
    <w:link w:val="Titolo7Carattere"/>
    <w:uiPriority w:val="9"/>
    <w:qFormat/>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x-none" w:eastAsia="ar-SA" w:bidi="ar-SA"/>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x-none" w:eastAsia="ar-SA" w:bidi="ar-SA"/>
    </w:rPr>
  </w:style>
  <w:style w:type="character" w:customStyle="1" w:styleId="Titolo6Carattere">
    <w:name w:val="Titolo 6 Carattere"/>
    <w:basedOn w:val="Carpredefinitoparagrafo"/>
    <w:link w:val="Titolo6"/>
    <w:uiPriority w:val="9"/>
    <w:semiHidden/>
    <w:locked/>
    <w:rPr>
      <w:rFonts w:ascii="Calibri" w:hAnsi="Calibri" w:cs="Times New Roman"/>
      <w:b/>
      <w:sz w:val="22"/>
      <w:lang w:val="x-none" w:eastAsia="ar-SA" w:bidi="ar-SA"/>
    </w:rPr>
  </w:style>
  <w:style w:type="character" w:customStyle="1" w:styleId="Titolo7Carattere">
    <w:name w:val="Titolo 7 Carattere"/>
    <w:basedOn w:val="Carpredefinitoparagrafo"/>
    <w:link w:val="Titolo7"/>
    <w:uiPriority w:val="9"/>
    <w:semiHidden/>
    <w:locked/>
    <w:rPr>
      <w:rFonts w:ascii="Calibri" w:hAnsi="Calibri" w:cs="Times New Roman"/>
      <w:sz w:val="24"/>
      <w:lang w:val="x-none" w:eastAsia="ar-SA" w:bidi="ar-SA"/>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x-none" w:eastAsia="ar-SA" w:bidi="ar-SA"/>
    </w:rPr>
  </w:style>
  <w:style w:type="character" w:customStyle="1" w:styleId="Titolo9Carattere">
    <w:name w:val="Titolo 9 Carattere"/>
    <w:basedOn w:val="Carpredefinitoparagrafo"/>
    <w:link w:val="Titolo9"/>
    <w:uiPriority w:val="9"/>
    <w:semiHidden/>
    <w:locked/>
    <w:rPr>
      <w:rFonts w:ascii="Cambria" w:hAnsi="Cambria" w:cs="Times New Roman"/>
      <w:sz w:val="22"/>
      <w:lang w:val="x-none" w:eastAsia="ar-SA" w:bidi="ar-SA"/>
    </w:rPr>
  </w:style>
  <w:style w:type="character" w:customStyle="1" w:styleId="WW8Num1z0">
    <w:name w:val="WW8Num1z0"/>
  </w:style>
  <w:style w:type="character" w:customStyle="1" w:styleId="WW8Num2z0">
    <w:name w:val="WW8Num2z0"/>
    <w:rPr>
      <w:rFonts w:ascii="Wingdings" w:hAnsi="Wingdings"/>
    </w:rPr>
  </w:style>
  <w:style w:type="character" w:customStyle="1" w:styleId="WW8Num3z0">
    <w:name w:val="WW8Num3z0"/>
    <w:rPr>
      <w:rFonts w:ascii="Wingdings" w:hAnsi="Wingdings"/>
      <w:sz w:val="24"/>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24"/>
    </w:rPr>
  </w:style>
  <w:style w:type="character" w:customStyle="1" w:styleId="WW8Num6z0">
    <w:name w:val="WW8Num6z0"/>
  </w:style>
  <w:style w:type="character" w:customStyle="1" w:styleId="WW8Num7z0">
    <w:name w:val="WW8Num7z0"/>
    <w:rPr>
      <w:rFonts w:ascii="Wingdings" w:hAnsi="Wingdings"/>
    </w:rPr>
  </w:style>
  <w:style w:type="character" w:customStyle="1" w:styleId="WW8Num8z0">
    <w:name w:val="WW8Num8z0"/>
    <w:rPr>
      <w:rFonts w:ascii="Wingdings" w:hAnsi="Wingdings"/>
      <w:sz w:val="24"/>
    </w:rPr>
  </w:style>
  <w:style w:type="character" w:customStyle="1" w:styleId="WW8Num9z0">
    <w:name w:val="WW8Num9z0"/>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Carpredefinitoparagrafo1">
    <w:name w:val="Car. predefinito paragrafo1"/>
  </w:style>
  <w:style w:type="character" w:styleId="Collegamentoipertestuale">
    <w:name w:val="Hyperlink"/>
    <w:basedOn w:val="Carpredefinitoparagrafo"/>
    <w:uiPriority w:val="99"/>
    <w:rPr>
      <w:rFonts w:cs="Times New Roman"/>
      <w:color w:val="0000FF"/>
      <w:u w:val="single"/>
    </w:rPr>
  </w:style>
  <w:style w:type="character" w:styleId="Enfasigrassetto">
    <w:name w:val="Strong"/>
    <w:basedOn w:val="Carpredefinitoparagrafo"/>
    <w:uiPriority w:val="22"/>
    <w:qFormat/>
    <w:rPr>
      <w:rFonts w:cs="Times New Roman"/>
      <w:b/>
    </w:rPr>
  </w:style>
  <w:style w:type="character" w:styleId="Numeropagina">
    <w:name w:val="page number"/>
    <w:basedOn w:val="Carpredefinitoparagrafo"/>
    <w:uiPriority w:val="99"/>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pPr>
      <w:jc w:val="center"/>
    </w:pPr>
    <w:rPr>
      <w:sz w:val="24"/>
    </w:r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styleId="Rientrocorpodeltesto">
    <w:name w:val="Body Text Indent"/>
    <w:basedOn w:val="Normale"/>
    <w:link w:val="RientrocorpodeltestoCarattere"/>
    <w:uiPriority w:val="99"/>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lang w:val="x-none" w:eastAsia="ar-SA" w:bidi="ar-SA"/>
    </w:rPr>
  </w:style>
  <w:style w:type="paragraph" w:customStyle="1" w:styleId="Corpodeltesto31">
    <w:name w:val="Corpo del testo 31"/>
    <w:basedOn w:val="Normale"/>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keepNext/>
      <w:spacing w:line="360" w:lineRule="auto"/>
      <w:ind w:right="-27" w:firstLine="708"/>
      <w:jc w:val="both"/>
    </w:pPr>
    <w:rPr>
      <w:sz w:val="24"/>
      <w:szCs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cornice">
    <w:name w:val="Contenuto cornice"/>
    <w:basedOn w:val="Corpotesto"/>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val="x-none"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val="x-none"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it/url?sa=i&amp;url=https://www.wescover.com/p/street-murals-by-nova-dead-at-rue-de-la-loi--PB11gp7VKS&amp;psig=AOvVaw2pXWAVZbxjLa8yYo49y00m&amp;ust=1596882288072000&amp;source=images&amp;cd=vfe&amp;ved=0CAIQjRxqFwoTCLDyt6TwiOsCFQAAAAAdAAAAAB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4" ma:contentTypeDescription="Creare un nuovo documento." ma:contentTypeScope="" ma:versionID="df2a26545d971e47b92b62d65b133a54">
  <xsd:schema xmlns:xsd="http://www.w3.org/2001/XMLSchema" xmlns:xs="http://www.w3.org/2001/XMLSchema" xmlns:p="http://schemas.microsoft.com/office/2006/metadata/properties" xmlns:ns3="15f3c3e9-d720-405b-9909-5c2894843c5e" xmlns:ns4="49f2c8c3-8183-485e-832b-d0a0fc7341fb" targetNamespace="http://schemas.microsoft.com/office/2006/metadata/properties" ma:root="true" ma:fieldsID="7d7db4da6c98ee9d52ce571b3345d0a7" ns3:_="" ns4:_="">
    <xsd:import namespace="15f3c3e9-d720-405b-9909-5c2894843c5e"/>
    <xsd:import namespace="49f2c8c3-8183-485e-832b-d0a0fc734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7ED5-8846-4F6E-9342-5D700F7D8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3c3e9-d720-405b-9909-5c2894843c5e"/>
    <ds:schemaRef ds:uri="49f2c8c3-8183-485e-832b-d0a0fc7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C8EF7-EB8A-4EDB-9F9C-81E39D22A323}">
  <ds:schemaRefs>
    <ds:schemaRef ds:uri="http://schemas.microsoft.com/sharepoint/v3/contenttype/forms"/>
  </ds:schemaRefs>
</ds:datastoreItem>
</file>

<file path=customXml/itemProps3.xml><?xml version="1.0" encoding="utf-8"?>
<ds:datastoreItem xmlns:ds="http://schemas.openxmlformats.org/officeDocument/2006/customXml" ds:itemID="{FE3EA61A-161B-4523-BE34-7D208DD8CB59}">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15f3c3e9-d720-405b-9909-5c2894843c5e"/>
    <ds:schemaRef ds:uri="http://www.w3.org/XML/1998/namespace"/>
    <ds:schemaRef ds:uri="http://purl.org/dc/dcmitype/"/>
    <ds:schemaRef ds:uri="49f2c8c3-8183-485e-832b-d0a0fc7341fb"/>
    <ds:schemaRef ds:uri="http://schemas.microsoft.com/office/2006/metadata/properties"/>
  </ds:schemaRefs>
</ds:datastoreItem>
</file>

<file path=customXml/itemProps4.xml><?xml version="1.0" encoding="utf-8"?>
<ds:datastoreItem xmlns:ds="http://schemas.openxmlformats.org/officeDocument/2006/customXml" ds:itemID="{2AF79F32-405A-4882-A462-8CB912F8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subject/>
  <dc:creator>Università Luigi Bocconi</dc:creator>
  <cp:keywords/>
  <dc:description/>
  <cp:lastModifiedBy>Francesco Garza</cp:lastModifiedBy>
  <cp:revision>2</cp:revision>
  <cp:lastPrinted>2019-01-11T11:42:00Z</cp:lastPrinted>
  <dcterms:created xsi:type="dcterms:W3CDTF">2022-08-05T12:56:00Z</dcterms:created>
  <dcterms:modified xsi:type="dcterms:W3CDTF">2022-08-05T12:56:00Z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0x0101005F2D63394A92AF4EA1939242F2FF55D6</vt:lpwstr>
  </property>
</Properties>
</file>